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419A" w14:textId="00483CC8" w:rsidR="00EF44CC" w:rsidRPr="000C5734" w:rsidRDefault="00EF44CC" w:rsidP="00EF44C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0C3A99">
        <w:rPr>
          <w:lang w:val="en-US"/>
        </w:rPr>
        <w:t>4</w:t>
      </w:r>
      <w:r>
        <w:rPr>
          <w:lang w:val="en-US"/>
        </w:rPr>
        <w:t>bis</w:t>
      </w:r>
      <w:r w:rsidRPr="000C5734">
        <w:rPr>
          <w:lang w:val="en-US"/>
        </w:rPr>
        <w:tab/>
      </w:r>
      <w:r w:rsidRPr="00C1755A">
        <w:rPr>
          <w:lang w:val="en-US"/>
        </w:rPr>
        <w:t>R1-18</w:t>
      </w:r>
      <w:r w:rsidR="008D3649">
        <w:rPr>
          <w:lang w:val="en-US"/>
        </w:rPr>
        <w:t>1</w:t>
      </w:r>
      <w:r w:rsidR="00DE226D">
        <w:rPr>
          <w:lang w:val="en-US"/>
        </w:rPr>
        <w:t>202</w:t>
      </w:r>
      <w:r w:rsidR="00CF2A63">
        <w:rPr>
          <w:lang w:val="en-US"/>
        </w:rPr>
        <w:t>6</w:t>
      </w:r>
    </w:p>
    <w:p w14:paraId="4EF55E47" w14:textId="77777777" w:rsidR="00EF44CC" w:rsidRPr="007679B0" w:rsidRDefault="003A0920" w:rsidP="00EF44CC">
      <w:pPr>
        <w:pStyle w:val="3GPPHeader"/>
        <w:rPr>
          <w:lang w:val="en-US"/>
        </w:rPr>
      </w:pPr>
      <w:r>
        <w:rPr>
          <w:lang w:val="en-US"/>
        </w:rPr>
        <w:t>Chengdu</w:t>
      </w:r>
      <w:r w:rsidR="00EF44CC" w:rsidRPr="000C5734">
        <w:rPr>
          <w:lang w:val="en-US"/>
        </w:rPr>
        <w:t>,</w:t>
      </w:r>
      <w:r w:rsidR="00EF44CC">
        <w:rPr>
          <w:lang w:val="en-US"/>
        </w:rPr>
        <w:t xml:space="preserve"> China,</w:t>
      </w:r>
      <w:r w:rsidR="00EF44CC" w:rsidRPr="000C5734">
        <w:rPr>
          <w:lang w:val="en-US"/>
        </w:rPr>
        <w:t xml:space="preserve"> </w:t>
      </w:r>
      <w:r>
        <w:rPr>
          <w:lang w:val="en-US"/>
        </w:rPr>
        <w:t>8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– </w:t>
      </w:r>
      <w:r>
        <w:rPr>
          <w:lang w:val="en-US"/>
        </w:rPr>
        <w:t>12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</w:t>
      </w:r>
      <w:r>
        <w:rPr>
          <w:lang w:val="en-US"/>
        </w:rPr>
        <w:t>October</w:t>
      </w:r>
      <w:r w:rsidR="00EF44CC">
        <w:rPr>
          <w:lang w:val="en-US"/>
        </w:rPr>
        <w:t>,</w:t>
      </w:r>
      <w:r w:rsidR="00EF44CC" w:rsidRPr="000C5734">
        <w:rPr>
          <w:lang w:val="en-US"/>
        </w:rPr>
        <w:t xml:space="preserve"> 2018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69BE5978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on 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0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77777777" w:rsidR="00463675" w:rsidRPr="00D7037D" w:rsidRDefault="00F745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463675" w:rsidRPr="00D7037D">
        <w:rPr>
          <w:rFonts w:ascii="Arial" w:hAnsi="Arial" w:cs="Arial"/>
          <w:b/>
        </w:rPr>
        <w:t xml:space="preserve"> Item:</w:t>
      </w:r>
      <w:r w:rsidR="00463675" w:rsidRPr="00D7037D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FS_</w:t>
      </w:r>
      <w:r w:rsidR="00126BF8" w:rsidRPr="00126BF8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unlic</w:t>
      </w:r>
      <w:proofErr w:type="spellEnd"/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03E3901B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CF2A63">
        <w:rPr>
          <w:rFonts w:ascii="Arial" w:hAnsi="Arial" w:cs="Arial"/>
          <w:bCs/>
        </w:rPr>
        <w:t>RAN1</w:t>
      </w:r>
      <w:bookmarkStart w:id="1" w:name="_GoBack"/>
      <w:bookmarkEnd w:id="1"/>
    </w:p>
    <w:p w14:paraId="05095A93" w14:textId="2469BDC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  <w:r w:rsidR="00957B2C">
        <w:rPr>
          <w:rFonts w:ascii="Arial" w:hAnsi="Arial" w:cs="Arial"/>
          <w:bCs/>
        </w:rPr>
        <w:t>, RAN WG 2</w:t>
      </w:r>
    </w:p>
    <w:p w14:paraId="52E470EC" w14:textId="07A30F4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F44CC">
        <w:rPr>
          <w:rFonts w:cs="Arial"/>
          <w:b w:val="0"/>
          <w:bCs/>
        </w:rPr>
        <w:t>Stephen Grant</w:t>
      </w:r>
    </w:p>
    <w:p w14:paraId="3F2D277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3A0920">
        <w:rPr>
          <w:rFonts w:cs="Arial"/>
          <w:b w:val="0"/>
          <w:bCs/>
        </w:rPr>
        <w:t>stephen_dot_</w:t>
      </w:r>
      <w:r w:rsidR="00EF44CC">
        <w:rPr>
          <w:rFonts w:cs="Arial"/>
          <w:b w:val="0"/>
          <w:bCs/>
        </w:rPr>
        <w:t>grant</w:t>
      </w:r>
      <w:r w:rsidR="000F659F">
        <w:rPr>
          <w:rFonts w:cs="Arial"/>
          <w:b w:val="0"/>
          <w:bCs/>
        </w:rPr>
        <w:t>_at_</w:t>
      </w:r>
      <w:r w:rsidR="00D7037D">
        <w:rPr>
          <w:rFonts w:cs="Arial"/>
          <w:b w:val="0"/>
          <w:bCs/>
        </w:rPr>
        <w:t>ericsson</w:t>
      </w:r>
      <w:r w:rsidR="003A0920">
        <w:rPr>
          <w:rFonts w:cs="Arial"/>
          <w:b w:val="0"/>
          <w:bCs/>
        </w:rPr>
        <w:t>_dot_</w:t>
      </w:r>
      <w:r w:rsidR="00D7037D">
        <w:rPr>
          <w:rFonts w:cs="Arial"/>
          <w:b w:val="0"/>
          <w:bCs/>
        </w:rPr>
        <w:t>com</w:t>
      </w:r>
      <w:proofErr w:type="spellEnd"/>
    </w:p>
    <w:p w14:paraId="424FD9FF" w14:textId="77777777" w:rsidR="00990948" w:rsidRPr="00990948" w:rsidRDefault="00990948" w:rsidP="00990948">
      <w:pPr>
        <w:rPr>
          <w:rFonts w:ascii="Arial" w:hAnsi="Arial" w:cs="Arial"/>
          <w:bCs/>
          <w:color w:val="0000FF"/>
        </w:rPr>
      </w:pPr>
    </w:p>
    <w:p w14:paraId="0C6AD65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3754C6" w14:textId="01AE982B" w:rsidR="002B0231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 xml:space="preserve">discussing </w:t>
      </w:r>
      <w:r w:rsidR="00160616">
        <w:rPr>
          <w:rFonts w:ascii="Arial" w:hAnsi="Arial" w:cs="Arial"/>
        </w:rPr>
        <w:t xml:space="preserve">a variety of options for </w:t>
      </w:r>
      <w:r w:rsidR="002B0231">
        <w:rPr>
          <w:rFonts w:ascii="Arial" w:hAnsi="Arial" w:cs="Arial"/>
        </w:rPr>
        <w:t xml:space="preserve">both DL and UL </w:t>
      </w:r>
      <w:r w:rsidR="003902CB">
        <w:rPr>
          <w:rFonts w:ascii="Arial" w:hAnsi="Arial" w:cs="Arial"/>
        </w:rPr>
        <w:t xml:space="preserve">transmission on a wideband carrier </w:t>
      </w:r>
      <w:r w:rsidR="002B0231">
        <w:rPr>
          <w:rFonts w:ascii="Arial" w:hAnsi="Arial" w:cs="Arial"/>
        </w:rPr>
        <w:t xml:space="preserve">(&gt; 20 MHz) </w:t>
      </w:r>
      <w:r w:rsidR="003902CB">
        <w:rPr>
          <w:rFonts w:ascii="Arial" w:hAnsi="Arial" w:cs="Arial"/>
        </w:rPr>
        <w:t>in unlicensed spectrum</w:t>
      </w:r>
      <w:r w:rsidR="002B0231">
        <w:rPr>
          <w:rFonts w:ascii="Arial" w:hAnsi="Arial" w:cs="Arial"/>
        </w:rPr>
        <w:t xml:space="preserve"> </w:t>
      </w:r>
      <w:r w:rsidR="00160616">
        <w:rPr>
          <w:rFonts w:ascii="Arial" w:hAnsi="Arial" w:cs="Arial"/>
        </w:rPr>
        <w:t xml:space="preserve">that may or may not require multiple active bandwidth parts, </w:t>
      </w:r>
      <w:r w:rsidR="002B0231">
        <w:rPr>
          <w:rFonts w:ascii="Arial" w:hAnsi="Arial" w:cs="Arial"/>
        </w:rPr>
        <w:t xml:space="preserve">as per </w:t>
      </w:r>
      <w:r w:rsidR="000552D7">
        <w:rPr>
          <w:rFonts w:ascii="Arial" w:hAnsi="Arial" w:cs="Arial"/>
        </w:rPr>
        <w:t>the following</w:t>
      </w:r>
      <w:r w:rsidR="002B0231">
        <w:rPr>
          <w:rFonts w:ascii="Arial" w:hAnsi="Arial" w:cs="Arial"/>
        </w:rPr>
        <w:t xml:space="preserve"> agreement</w:t>
      </w:r>
      <w:r w:rsidR="000552D7">
        <w:rPr>
          <w:rFonts w:ascii="Arial" w:hAnsi="Arial" w:cs="Arial"/>
        </w:rPr>
        <w:t>:</w:t>
      </w:r>
    </w:p>
    <w:p w14:paraId="3255AF9E" w14:textId="77777777" w:rsidR="000552D7" w:rsidRDefault="000552D7" w:rsidP="00B00669">
      <w:pPr>
        <w:rPr>
          <w:rFonts w:ascii="Arial" w:hAnsi="Arial" w:cs="Arial"/>
        </w:rPr>
      </w:pPr>
    </w:p>
    <w:p w14:paraId="7BE63277" w14:textId="77777777" w:rsidR="002B0231" w:rsidRDefault="002B0231" w:rsidP="000552D7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492B04C1" w14:textId="77777777" w:rsidR="002B0231" w:rsidRDefault="002B0231" w:rsidP="000552D7">
      <w:pPr>
        <w:numPr>
          <w:ilvl w:val="0"/>
          <w:numId w:val="17"/>
        </w:numPr>
        <w:ind w:left="1440"/>
        <w:rPr>
          <w:lang w:eastAsia="x-none"/>
        </w:rPr>
      </w:pPr>
      <w:r>
        <w:rPr>
          <w:lang w:eastAsia="x-none"/>
        </w:rPr>
        <w:t xml:space="preserve">NR-U should support that a serving cell can be configured with bandwidth larger than 20 </w:t>
      </w:r>
      <w:proofErr w:type="spellStart"/>
      <w:r>
        <w:rPr>
          <w:lang w:eastAsia="x-none"/>
        </w:rPr>
        <w:t>MHz.</w:t>
      </w:r>
      <w:proofErr w:type="spellEnd"/>
    </w:p>
    <w:p w14:paraId="12622DF8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For DL operation, the following options for BWP-based operation within a carrier with bandwidth larger than 20 MHz can be considered.</w:t>
      </w:r>
    </w:p>
    <w:p w14:paraId="5B8A2C01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1a: Multiple BWPs configured, multiple BWPs activated, transmission of PDSCH on one or more BWPs</w:t>
      </w:r>
    </w:p>
    <w:p w14:paraId="5EC702F2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1b: Multiple BWPs configured, multiple BWPs activated, transmission of PDSCH on single BWP</w:t>
      </w:r>
    </w:p>
    <w:p w14:paraId="13C8DCED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 xml:space="preserve">Option 2: Multiple BWPs can be configured, single BWP activated,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transmits PDSCH on a single BWP if CCA is successful at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for the whole BWP</w:t>
      </w:r>
    </w:p>
    <w:p w14:paraId="1BD02FDD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 xml:space="preserve">Option 3: Multiple BWPs can be configured, single BWP activated,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transmits PDSCH on parts or whole of single BWP where CCA is successful at </w:t>
      </w:r>
      <w:proofErr w:type="spellStart"/>
      <w:r>
        <w:rPr>
          <w:lang w:eastAsia="x-none"/>
        </w:rPr>
        <w:t>gNB</w:t>
      </w:r>
      <w:proofErr w:type="spellEnd"/>
    </w:p>
    <w:p w14:paraId="1CC8FADE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 xml:space="preserve">Note: CCA is declared to be successful or not in multiples of 20 </w:t>
      </w:r>
      <w:proofErr w:type="spellStart"/>
      <w:r>
        <w:rPr>
          <w:lang w:eastAsia="x-none"/>
        </w:rPr>
        <w:t>MHz.</w:t>
      </w:r>
      <w:proofErr w:type="spellEnd"/>
    </w:p>
    <w:p w14:paraId="654CD85C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FFS for UL operation including some or all of above options can be applied</w:t>
      </w:r>
    </w:p>
    <w:p w14:paraId="501526B9" w14:textId="77777777" w:rsidR="002B0231" w:rsidRDefault="002B0231" w:rsidP="000552D7">
      <w:pPr>
        <w:numPr>
          <w:ilvl w:val="0"/>
          <w:numId w:val="17"/>
        </w:numPr>
        <w:ind w:left="1440"/>
        <w:rPr>
          <w:lang w:eastAsia="x-none"/>
        </w:rPr>
      </w:pPr>
      <w:r>
        <w:rPr>
          <w:lang w:eastAsia="x-none"/>
        </w:rPr>
        <w:t>Note: Capture the following in TR only after further discussion for down-selecting from the options in RAN1#95.</w:t>
      </w:r>
    </w:p>
    <w:p w14:paraId="06F00D84" w14:textId="77777777" w:rsidR="000A4CB9" w:rsidRDefault="000A4CB9" w:rsidP="00B00669">
      <w:pPr>
        <w:rPr>
          <w:rFonts w:ascii="Arial" w:hAnsi="Arial" w:cs="Arial"/>
        </w:rPr>
      </w:pPr>
    </w:p>
    <w:p w14:paraId="5E48832D" w14:textId="54160B48" w:rsidR="006050E7" w:rsidRDefault="002B0231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commonality amongst </w:t>
      </w:r>
      <w:r w:rsidR="000A4CB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64476A">
        <w:rPr>
          <w:rFonts w:ascii="Arial" w:hAnsi="Arial" w:cs="Arial"/>
        </w:rPr>
        <w:t xml:space="preserve">above </w:t>
      </w:r>
      <w:r>
        <w:rPr>
          <w:rFonts w:ascii="Arial" w:hAnsi="Arial" w:cs="Arial"/>
        </w:rPr>
        <w:t xml:space="preserve">listed options is that the carrier spans multiple 20 MHz “LBT </w:t>
      </w:r>
      <w:r w:rsidR="00360361">
        <w:rPr>
          <w:rFonts w:ascii="Arial" w:hAnsi="Arial" w:cs="Arial"/>
        </w:rPr>
        <w:t>sub-band</w:t>
      </w:r>
      <w:r>
        <w:rPr>
          <w:rFonts w:ascii="Arial" w:hAnsi="Arial" w:cs="Arial"/>
        </w:rPr>
        <w:t xml:space="preserve">s.” </w:t>
      </w:r>
      <w:r w:rsidR="003902CB">
        <w:rPr>
          <w:rFonts w:ascii="Arial" w:hAnsi="Arial" w:cs="Arial"/>
        </w:rPr>
        <w:t xml:space="preserve">By LBT </w:t>
      </w:r>
      <w:r w:rsidR="00360361">
        <w:rPr>
          <w:rFonts w:ascii="Arial" w:hAnsi="Arial" w:cs="Arial"/>
        </w:rPr>
        <w:t>sub-band</w:t>
      </w:r>
      <w:r w:rsidR="003902CB">
        <w:rPr>
          <w:rFonts w:ascii="Arial" w:hAnsi="Arial" w:cs="Arial"/>
        </w:rPr>
        <w:t xml:space="preserve">, it is meant that listen-before-talk (LBT) operation is performed in units of 20 MHz </w:t>
      </w:r>
      <w:r w:rsidR="007C1748">
        <w:rPr>
          <w:rFonts w:ascii="Arial" w:hAnsi="Arial" w:cs="Arial"/>
        </w:rPr>
        <w:t>in order to</w:t>
      </w:r>
      <w:r w:rsidR="003902CB">
        <w:rPr>
          <w:rFonts w:ascii="Arial" w:hAnsi="Arial" w:cs="Arial"/>
        </w:rPr>
        <w:t xml:space="preserve"> comply with the channel</w:t>
      </w:r>
      <w:r w:rsidR="007C1748">
        <w:rPr>
          <w:rFonts w:ascii="Arial" w:hAnsi="Arial" w:cs="Arial"/>
        </w:rPr>
        <w:t xml:space="preserve">ization structure </w:t>
      </w:r>
      <w:r w:rsidR="003902CB">
        <w:rPr>
          <w:rFonts w:ascii="Arial" w:hAnsi="Arial" w:cs="Arial"/>
        </w:rPr>
        <w:t>for unlicensed bands, e.g., Band 46.</w:t>
      </w:r>
      <w:r w:rsidR="000A4CB9">
        <w:rPr>
          <w:rFonts w:ascii="Arial" w:hAnsi="Arial" w:cs="Arial"/>
        </w:rPr>
        <w:t xml:space="preserve"> </w:t>
      </w:r>
      <w:r w:rsidR="003902CB">
        <w:rPr>
          <w:rFonts w:ascii="Arial" w:hAnsi="Arial" w:cs="Arial"/>
        </w:rPr>
        <w:t>It is RAN1’s understanding that</w:t>
      </w:r>
      <w:r w:rsidR="006050E7">
        <w:rPr>
          <w:rFonts w:ascii="Arial" w:hAnsi="Arial" w:cs="Arial"/>
        </w:rPr>
        <w:t xml:space="preserve"> for parts of the carrier, including the LBT </w:t>
      </w:r>
      <w:r w:rsidR="00360361">
        <w:rPr>
          <w:rFonts w:ascii="Arial" w:hAnsi="Arial" w:cs="Arial"/>
        </w:rPr>
        <w:t>sub-band</w:t>
      </w:r>
      <w:r w:rsidR="006050E7">
        <w:rPr>
          <w:rFonts w:ascii="Arial" w:hAnsi="Arial" w:cs="Arial"/>
        </w:rPr>
        <w:t xml:space="preserve"> that fails LBT (see example in Figure 1)</w:t>
      </w:r>
      <w:r w:rsidR="00360361">
        <w:rPr>
          <w:rFonts w:ascii="Arial" w:hAnsi="Arial" w:cs="Arial"/>
        </w:rPr>
        <w:t>,</w:t>
      </w:r>
      <w:r w:rsidR="006050E7">
        <w:rPr>
          <w:rFonts w:ascii="Arial" w:hAnsi="Arial" w:cs="Arial"/>
        </w:rPr>
        <w:t xml:space="preserve"> the following may occur:</w:t>
      </w:r>
    </w:p>
    <w:p w14:paraId="4F1D20B2" w14:textId="61A420AC" w:rsidR="006050E7" w:rsidRDefault="006050E7" w:rsidP="006050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RF leakage </w:t>
      </w:r>
      <w:r w:rsidR="000552D7">
        <w:rPr>
          <w:rFonts w:ascii="Arial" w:hAnsi="Arial" w:cs="Arial"/>
        </w:rPr>
        <w:t xml:space="preserve">due to transmission </w:t>
      </w:r>
      <w:r>
        <w:rPr>
          <w:rFonts w:ascii="Arial" w:hAnsi="Arial" w:cs="Arial"/>
        </w:rPr>
        <w:t xml:space="preserve">may occur </w:t>
      </w:r>
      <w:r w:rsidRPr="006050E7">
        <w:rPr>
          <w:rFonts w:ascii="Arial" w:hAnsi="Arial" w:cs="Arial"/>
          <w:i/>
        </w:rPr>
        <w:t>into</w:t>
      </w:r>
      <w:r>
        <w:rPr>
          <w:rFonts w:ascii="Arial" w:hAnsi="Arial" w:cs="Arial"/>
        </w:rPr>
        <w:t xml:space="preserve"> these parts</w:t>
      </w:r>
    </w:p>
    <w:p w14:paraId="12669310" w14:textId="328CD3DC" w:rsidR="006050E7" w:rsidRDefault="006050E7" w:rsidP="006050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Interference may be received </w:t>
      </w:r>
      <w:r w:rsidRPr="006050E7">
        <w:rPr>
          <w:rFonts w:ascii="Arial" w:hAnsi="Arial" w:cs="Arial"/>
          <w:i/>
        </w:rPr>
        <w:t>from</w:t>
      </w:r>
      <w:r>
        <w:rPr>
          <w:rFonts w:ascii="Arial" w:hAnsi="Arial" w:cs="Arial"/>
        </w:rPr>
        <w:t xml:space="preserve"> these parts from nodes of the same/different RAT, potentially causing blocking</w:t>
      </w:r>
    </w:p>
    <w:p w14:paraId="5C8294AF" w14:textId="5D56B23C" w:rsidR="00496B8C" w:rsidRDefault="00496B8C" w:rsidP="00B00669">
      <w:pPr>
        <w:rPr>
          <w:rFonts w:ascii="Arial" w:hAnsi="Arial" w:cs="Arial"/>
        </w:rPr>
      </w:pPr>
      <w:r>
        <w:rPr>
          <w:rFonts w:ascii="Arial" w:hAnsi="Arial" w:cs="Arial"/>
        </w:rPr>
        <w:t>Note: in Figure 1, the dark blue corresponds to the part of the carrier where transmissions from a node (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UE) occur due to LBT success.</w:t>
      </w:r>
    </w:p>
    <w:p w14:paraId="37D74B01" w14:textId="1CC9B428" w:rsidR="000A4CB9" w:rsidRDefault="0064476A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D15DDB8" w14:textId="777F28D9" w:rsidR="000A4CB9" w:rsidRDefault="000A4CB9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RAN1’s assumption that RAN4 will define </w:t>
      </w:r>
      <w:r w:rsidR="006050E7">
        <w:rPr>
          <w:rFonts w:ascii="Arial" w:hAnsi="Arial" w:cs="Arial"/>
        </w:rPr>
        <w:t xml:space="preserve">RF </w:t>
      </w:r>
      <w:r>
        <w:rPr>
          <w:rFonts w:ascii="Arial" w:hAnsi="Arial" w:cs="Arial"/>
        </w:rPr>
        <w:t xml:space="preserve">requirements for carrier aggregation of 20 MHz carriers operating in unlicensed spectrum, </w:t>
      </w:r>
      <w:r w:rsidR="0064476A">
        <w:rPr>
          <w:rFonts w:ascii="Arial" w:hAnsi="Arial" w:cs="Arial"/>
        </w:rPr>
        <w:t xml:space="preserve">e.g., </w:t>
      </w:r>
      <w:r>
        <w:rPr>
          <w:rFonts w:ascii="Arial" w:hAnsi="Arial" w:cs="Arial"/>
        </w:rPr>
        <w:t xml:space="preserve">analogous to CACLR </w:t>
      </w:r>
      <w:r w:rsidR="006050E7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 xml:space="preserve">for </w:t>
      </w:r>
      <w:r w:rsidRPr="00DF0091">
        <w:rPr>
          <w:rFonts w:ascii="Arial" w:hAnsi="Arial" w:cs="Arial"/>
        </w:rPr>
        <w:t>LTE-LAA [</w:t>
      </w:r>
      <w:r w:rsidR="00430446">
        <w:rPr>
          <w:rFonts w:ascii="Arial" w:hAnsi="Arial" w:cs="Arial"/>
        </w:rPr>
        <w:t>1</w:t>
      </w:r>
      <w:r w:rsidRPr="00DF0091">
        <w:rPr>
          <w:rFonts w:ascii="Arial" w:hAnsi="Arial" w:cs="Arial"/>
        </w:rPr>
        <w:t>, Section 6.6.2.2]</w:t>
      </w:r>
      <w:r>
        <w:rPr>
          <w:rFonts w:ascii="Arial" w:hAnsi="Arial" w:cs="Arial"/>
        </w:rPr>
        <w:t xml:space="preserve">). However, </w:t>
      </w:r>
      <w:r w:rsidR="0064476A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recognize</w:t>
      </w:r>
      <w:r w:rsidR="0064476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potential new requirements may be needed for the case of wideband carrier operation (&gt; 20 MHz).</w:t>
      </w:r>
      <w:r w:rsidR="0064476A">
        <w:rPr>
          <w:rFonts w:ascii="Arial" w:hAnsi="Arial" w:cs="Arial"/>
        </w:rPr>
        <w:t xml:space="preserve"> To progress work in RAN1, it is important to understand if new requirements are needed</w:t>
      </w:r>
      <w:r w:rsidR="00555717">
        <w:rPr>
          <w:rFonts w:ascii="Arial" w:hAnsi="Arial" w:cs="Arial"/>
        </w:rPr>
        <w:t xml:space="preserve"> and if so whether those requirements could be the same as for CA but defined to apply within a wideband carrier</w:t>
      </w:r>
      <w:r w:rsidR="0064476A">
        <w:rPr>
          <w:rFonts w:ascii="Arial" w:hAnsi="Arial" w:cs="Arial"/>
        </w:rPr>
        <w:t>, since it impacts</w:t>
      </w:r>
      <w:r w:rsidR="008E1944">
        <w:rPr>
          <w:rFonts w:ascii="Arial" w:hAnsi="Arial" w:cs="Arial"/>
        </w:rPr>
        <w:t xml:space="preserve"> various aspects of the above options, e.g., BWP configuration/activation, sub-band/wideband LBT, transport block processing, etc. </w:t>
      </w:r>
      <w:r w:rsidR="0064476A">
        <w:rPr>
          <w:rFonts w:ascii="Arial" w:hAnsi="Arial" w:cs="Arial"/>
        </w:rPr>
        <w:t xml:space="preserve">Based on the above discussion, RAN1 respectfully asks RAN4 to provide answers to the </w:t>
      </w:r>
      <w:r w:rsidR="00360361">
        <w:rPr>
          <w:rFonts w:ascii="Arial" w:hAnsi="Arial" w:cs="Arial"/>
        </w:rPr>
        <w:t>below</w:t>
      </w:r>
      <w:r w:rsidR="0064476A">
        <w:rPr>
          <w:rFonts w:ascii="Arial" w:hAnsi="Arial" w:cs="Arial"/>
        </w:rPr>
        <w:t xml:space="preserve"> questions</w:t>
      </w:r>
      <w:r w:rsidR="00360361">
        <w:rPr>
          <w:rFonts w:ascii="Arial" w:hAnsi="Arial" w:cs="Arial"/>
        </w:rPr>
        <w:t>.</w:t>
      </w:r>
      <w:r w:rsidR="006032C6">
        <w:rPr>
          <w:rFonts w:ascii="Arial" w:hAnsi="Arial" w:cs="Arial"/>
        </w:rPr>
        <w:t xml:space="preserve"> Additionally,</w:t>
      </w:r>
      <w:r w:rsidR="000552D7">
        <w:rPr>
          <w:rFonts w:ascii="Arial" w:hAnsi="Arial" w:cs="Arial"/>
        </w:rPr>
        <w:t xml:space="preserve"> </w:t>
      </w:r>
      <w:r w:rsidR="006032C6">
        <w:rPr>
          <w:rFonts w:ascii="Arial" w:hAnsi="Arial" w:cs="Arial"/>
        </w:rPr>
        <w:t xml:space="preserve">RAN1 respectfully asks RAN2 to </w:t>
      </w:r>
      <w:r w:rsidR="00992ADB">
        <w:rPr>
          <w:rFonts w:ascii="Arial" w:hAnsi="Arial" w:cs="Arial"/>
        </w:rPr>
        <w:t xml:space="preserve">take into account the above RAN1 agreement in their further work from an L2 protocol perspective. </w:t>
      </w:r>
    </w:p>
    <w:p w14:paraId="1D3933ED" w14:textId="77777777" w:rsidR="000A4CB9" w:rsidRDefault="000A4CB9" w:rsidP="00B00669">
      <w:pPr>
        <w:rPr>
          <w:rFonts w:ascii="Arial" w:hAnsi="Arial" w:cs="Arial"/>
        </w:rPr>
      </w:pPr>
    </w:p>
    <w:p w14:paraId="6B155074" w14:textId="77777777" w:rsidR="003902CB" w:rsidRDefault="003902CB" w:rsidP="00B00669">
      <w:pPr>
        <w:rPr>
          <w:rFonts w:ascii="Arial" w:hAnsi="Arial" w:cs="Arial"/>
        </w:rPr>
      </w:pPr>
    </w:p>
    <w:p w14:paraId="497DB678" w14:textId="77777777" w:rsidR="003902CB" w:rsidRDefault="003902CB" w:rsidP="00B00669">
      <w:pPr>
        <w:rPr>
          <w:rFonts w:ascii="Arial" w:hAnsi="Arial" w:cs="Arial"/>
        </w:rPr>
      </w:pPr>
    </w:p>
    <w:p w14:paraId="25E06C7C" w14:textId="56669E39" w:rsidR="003902CB" w:rsidRDefault="000552D7" w:rsidP="003902CB">
      <w:pPr>
        <w:keepNext/>
        <w:jc w:val="center"/>
      </w:pPr>
      <w:r>
        <w:rPr>
          <w:noProof/>
        </w:rPr>
        <w:drawing>
          <wp:inline distT="0" distB="0" distL="0" distR="0" wp14:anchorId="1DBF03D6" wp14:editId="19A0F26A">
            <wp:extent cx="4572000" cy="26243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24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D000A" w14:textId="6699DC6B" w:rsidR="0041062B" w:rsidRDefault="003902CB" w:rsidP="006050E7">
      <w:pPr>
        <w:pStyle w:val="Caption"/>
        <w:jc w:val="center"/>
        <w:rPr>
          <w:rFonts w:ascii="Arial" w:hAnsi="Arial" w:cs="Arial"/>
        </w:rPr>
      </w:pPr>
      <w:r w:rsidRPr="003902CB">
        <w:rPr>
          <w:rFonts w:ascii="Arial" w:hAnsi="Arial" w:cs="Arial"/>
        </w:rPr>
        <w:t xml:space="preserve">Figure </w:t>
      </w:r>
      <w:r w:rsidRPr="003902CB">
        <w:rPr>
          <w:rFonts w:ascii="Arial" w:hAnsi="Arial" w:cs="Arial"/>
        </w:rPr>
        <w:fldChar w:fldCharType="begin"/>
      </w:r>
      <w:r w:rsidRPr="003902CB">
        <w:rPr>
          <w:rFonts w:ascii="Arial" w:hAnsi="Arial" w:cs="Arial"/>
        </w:rPr>
        <w:instrText xml:space="preserve"> SEQ Figure \* ARABIC </w:instrText>
      </w:r>
      <w:r w:rsidRPr="003902CB">
        <w:rPr>
          <w:rFonts w:ascii="Arial" w:hAnsi="Arial" w:cs="Arial"/>
        </w:rPr>
        <w:fldChar w:fldCharType="separate"/>
      </w:r>
      <w:r w:rsidRPr="003902CB">
        <w:rPr>
          <w:rFonts w:ascii="Arial" w:hAnsi="Arial" w:cs="Arial"/>
          <w:noProof/>
        </w:rPr>
        <w:t>1</w:t>
      </w:r>
      <w:r w:rsidRPr="003902CB">
        <w:rPr>
          <w:rFonts w:ascii="Arial" w:hAnsi="Arial" w:cs="Arial"/>
        </w:rPr>
        <w:fldChar w:fldCharType="end"/>
      </w:r>
      <w:r w:rsidRPr="003902CB">
        <w:rPr>
          <w:rFonts w:ascii="Arial" w:hAnsi="Arial" w:cs="Arial"/>
        </w:rPr>
        <w:t xml:space="preserve">: </w:t>
      </w:r>
      <w:r w:rsidR="00D075F4">
        <w:rPr>
          <w:rFonts w:ascii="Arial" w:hAnsi="Arial" w:cs="Arial"/>
        </w:rPr>
        <w:t>W</w:t>
      </w:r>
      <w:r w:rsidRPr="003902CB">
        <w:rPr>
          <w:rFonts w:ascii="Arial" w:hAnsi="Arial" w:cs="Arial"/>
        </w:rPr>
        <w:t>ideband carrier operation for NR-U</w:t>
      </w:r>
      <w:r w:rsidR="007C1748">
        <w:rPr>
          <w:rFonts w:ascii="Arial" w:hAnsi="Arial" w:cs="Arial"/>
        </w:rPr>
        <w:t xml:space="preserve"> with LBT performed on a 20 MHz basis in each “LBT </w:t>
      </w:r>
      <w:r w:rsidR="00360361">
        <w:rPr>
          <w:rFonts w:ascii="Arial" w:hAnsi="Arial" w:cs="Arial"/>
        </w:rPr>
        <w:t>sub-band</w:t>
      </w:r>
      <w:r w:rsidR="007C1748">
        <w:rPr>
          <w:rFonts w:ascii="Arial" w:hAnsi="Arial" w:cs="Arial"/>
        </w:rPr>
        <w:t xml:space="preserve">.” In this example, LBT fails in </w:t>
      </w:r>
      <w:r w:rsidR="003F3047">
        <w:rPr>
          <w:rFonts w:ascii="Arial" w:hAnsi="Arial" w:cs="Arial"/>
        </w:rPr>
        <w:t>1</w:t>
      </w:r>
      <w:r w:rsidR="007C1748">
        <w:rPr>
          <w:rFonts w:ascii="Arial" w:hAnsi="Arial" w:cs="Arial"/>
        </w:rPr>
        <w:t xml:space="preserve"> out of 4 </w:t>
      </w:r>
      <w:r w:rsidR="00D075F4">
        <w:rPr>
          <w:rFonts w:ascii="Arial" w:hAnsi="Arial" w:cs="Arial"/>
        </w:rPr>
        <w:t xml:space="preserve">defined </w:t>
      </w:r>
      <w:r w:rsidR="007C1748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sub-bands</w:t>
      </w:r>
      <w:r w:rsidR="00D075F4">
        <w:rPr>
          <w:rFonts w:ascii="Arial" w:hAnsi="Arial" w:cs="Arial"/>
        </w:rPr>
        <w:t>.</w:t>
      </w:r>
    </w:p>
    <w:p w14:paraId="61372731" w14:textId="77777777" w:rsidR="00CE51EA" w:rsidRDefault="00CE51EA" w:rsidP="0041062B">
      <w:pPr>
        <w:rPr>
          <w:rFonts w:ascii="Arial" w:hAnsi="Arial" w:cs="Arial"/>
        </w:rPr>
      </w:pPr>
    </w:p>
    <w:p w14:paraId="1570417A" w14:textId="32B2E266" w:rsidR="00B10650" w:rsidRDefault="00CE51EA" w:rsidP="00AA11A4">
      <w:pPr>
        <w:numPr>
          <w:ilvl w:val="0"/>
          <w:numId w:val="16"/>
        </w:numPr>
        <w:rPr>
          <w:rFonts w:ascii="Arial" w:hAnsi="Arial" w:cs="Arial"/>
        </w:rPr>
      </w:pPr>
      <w:r w:rsidRPr="00C4779C">
        <w:rPr>
          <w:rFonts w:ascii="Arial" w:hAnsi="Arial" w:cs="Arial"/>
          <w:b/>
        </w:rPr>
        <w:t>Question 1</w:t>
      </w:r>
      <w:r w:rsidRPr="00C4779C">
        <w:rPr>
          <w:rFonts w:ascii="Arial" w:hAnsi="Arial" w:cs="Arial"/>
        </w:rPr>
        <w:t>:</w:t>
      </w:r>
      <w:r w:rsidR="008D3649">
        <w:rPr>
          <w:rFonts w:ascii="Arial" w:hAnsi="Arial" w:cs="Arial"/>
        </w:rPr>
        <w:t xml:space="preserve"> Will there be a need for </w:t>
      </w:r>
      <w:r w:rsidR="00230D8C">
        <w:rPr>
          <w:rFonts w:ascii="Arial" w:hAnsi="Arial" w:cs="Arial"/>
        </w:rPr>
        <w:t xml:space="preserve">RF </w:t>
      </w:r>
      <w:r w:rsidR="008D3649">
        <w:rPr>
          <w:rFonts w:ascii="Arial" w:hAnsi="Arial" w:cs="Arial"/>
        </w:rPr>
        <w:t>requirements</w:t>
      </w:r>
      <w:r w:rsidR="00230D8C">
        <w:rPr>
          <w:rFonts w:ascii="Arial" w:hAnsi="Arial" w:cs="Arial"/>
        </w:rPr>
        <w:t xml:space="preserve"> </w:t>
      </w:r>
      <w:r w:rsidR="008D3649">
        <w:rPr>
          <w:rFonts w:ascii="Arial" w:hAnsi="Arial" w:cs="Arial"/>
        </w:rPr>
        <w:t xml:space="preserve">within a wideband carrier </w:t>
      </w:r>
      <w:r w:rsidR="00230D8C">
        <w:rPr>
          <w:rFonts w:ascii="Arial" w:hAnsi="Arial" w:cs="Arial"/>
        </w:rPr>
        <w:t>(&gt; 20 MHz) that</w:t>
      </w:r>
      <w:r w:rsidR="008D3649">
        <w:rPr>
          <w:rFonts w:ascii="Arial" w:hAnsi="Arial" w:cs="Arial"/>
        </w:rPr>
        <w:t xml:space="preserve"> spans multiple “LBT </w:t>
      </w:r>
      <w:r w:rsidR="00360361">
        <w:rPr>
          <w:rFonts w:ascii="Arial" w:hAnsi="Arial" w:cs="Arial"/>
        </w:rPr>
        <w:t>sub-band</w:t>
      </w:r>
      <w:r w:rsidR="008D3649">
        <w:rPr>
          <w:rFonts w:ascii="Arial" w:hAnsi="Arial" w:cs="Arial"/>
        </w:rPr>
        <w:t>s?”</w:t>
      </w:r>
      <w:r w:rsidR="003319F4">
        <w:rPr>
          <w:rFonts w:ascii="Arial" w:hAnsi="Arial" w:cs="Arial"/>
        </w:rPr>
        <w:t xml:space="preserve"> Please consider transmit/receive requirements at both </w:t>
      </w:r>
      <w:proofErr w:type="spellStart"/>
      <w:r w:rsidR="003319F4">
        <w:rPr>
          <w:rFonts w:ascii="Arial" w:hAnsi="Arial" w:cs="Arial"/>
        </w:rPr>
        <w:t>gNB</w:t>
      </w:r>
      <w:proofErr w:type="spellEnd"/>
      <w:r w:rsidR="003319F4">
        <w:rPr>
          <w:rFonts w:ascii="Arial" w:hAnsi="Arial" w:cs="Arial"/>
        </w:rPr>
        <w:t xml:space="preserve"> and UE.</w:t>
      </w:r>
    </w:p>
    <w:p w14:paraId="4601D6EC" w14:textId="77777777" w:rsidR="00B10650" w:rsidRDefault="00B10650" w:rsidP="00360361">
      <w:pPr>
        <w:ind w:left="720"/>
        <w:rPr>
          <w:rFonts w:ascii="Arial" w:hAnsi="Arial" w:cs="Arial"/>
        </w:rPr>
      </w:pPr>
    </w:p>
    <w:p w14:paraId="1B0F953F" w14:textId="5DF670AE" w:rsidR="00C4779C" w:rsidRPr="00AA11A4" w:rsidRDefault="00B10650" w:rsidP="00AA11A4">
      <w:pPr>
        <w:numPr>
          <w:ilvl w:val="0"/>
          <w:numId w:val="16"/>
        </w:numPr>
        <w:rPr>
          <w:rFonts w:ascii="Arial" w:hAnsi="Arial" w:cs="Arial"/>
        </w:rPr>
      </w:pPr>
      <w:r w:rsidRPr="00360361">
        <w:rPr>
          <w:rFonts w:ascii="Arial" w:hAnsi="Arial" w:cs="Arial"/>
          <w:b/>
        </w:rPr>
        <w:t>Question 2</w:t>
      </w:r>
      <w:r>
        <w:rPr>
          <w:rFonts w:ascii="Arial" w:hAnsi="Arial" w:cs="Arial"/>
        </w:rPr>
        <w:t xml:space="preserve">: </w:t>
      </w:r>
      <w:r w:rsidR="00AA11A4">
        <w:rPr>
          <w:rFonts w:ascii="Arial" w:hAnsi="Arial" w:cs="Arial"/>
        </w:rPr>
        <w:t>Will</w:t>
      </w:r>
      <w:r w:rsidR="008D3649">
        <w:rPr>
          <w:rFonts w:ascii="Arial" w:hAnsi="Arial" w:cs="Arial"/>
        </w:rPr>
        <w:t xml:space="preserve"> guard bands </w:t>
      </w:r>
      <w:r w:rsidR="00AA11A4">
        <w:rPr>
          <w:rFonts w:ascii="Arial" w:hAnsi="Arial" w:cs="Arial"/>
        </w:rPr>
        <w:t xml:space="preserve">be </w:t>
      </w:r>
      <w:r w:rsidR="008D3649">
        <w:rPr>
          <w:rFonts w:ascii="Arial" w:hAnsi="Arial" w:cs="Arial"/>
        </w:rPr>
        <w:t xml:space="preserve">needed at the edges of each </w:t>
      </w:r>
      <w:r w:rsidR="00360361">
        <w:rPr>
          <w:rFonts w:ascii="Arial" w:hAnsi="Arial" w:cs="Arial"/>
        </w:rPr>
        <w:t>“</w:t>
      </w:r>
      <w:r w:rsidR="008D3649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sub-band”?</w:t>
      </w:r>
    </w:p>
    <w:p w14:paraId="2C955B41" w14:textId="77777777" w:rsidR="00AA11A4" w:rsidRPr="00AA11A4" w:rsidRDefault="00AA11A4" w:rsidP="00AA11A4">
      <w:pPr>
        <w:ind w:left="360"/>
        <w:rPr>
          <w:rFonts w:ascii="Arial" w:hAnsi="Arial" w:cs="Arial"/>
        </w:rPr>
      </w:pPr>
    </w:p>
    <w:p w14:paraId="3FDD4AE8" w14:textId="468E1285" w:rsidR="00C4779C" w:rsidRDefault="00CE51EA" w:rsidP="00C4779C">
      <w:pPr>
        <w:numPr>
          <w:ilvl w:val="0"/>
          <w:numId w:val="16"/>
        </w:numPr>
        <w:rPr>
          <w:rFonts w:ascii="Arial" w:hAnsi="Arial" w:cs="Arial"/>
        </w:rPr>
      </w:pPr>
      <w:r w:rsidRPr="00360D1D">
        <w:rPr>
          <w:rFonts w:ascii="Arial" w:hAnsi="Arial" w:cs="Arial"/>
          <w:b/>
        </w:rPr>
        <w:t xml:space="preserve">Question </w:t>
      </w:r>
      <w:r w:rsidR="00B10650">
        <w:rPr>
          <w:rFonts w:ascii="Arial" w:hAnsi="Arial" w:cs="Arial"/>
          <w:b/>
        </w:rPr>
        <w:t>3</w:t>
      </w:r>
      <w:r>
        <w:rPr>
          <w:rFonts w:ascii="Arial" w:hAnsi="Arial" w:cs="Arial"/>
        </w:rPr>
        <w:t>:</w:t>
      </w:r>
      <w:r w:rsidR="00360D1D">
        <w:rPr>
          <w:rFonts w:ascii="Arial" w:hAnsi="Arial" w:cs="Arial"/>
        </w:rPr>
        <w:t xml:space="preserve"> </w:t>
      </w:r>
      <w:bookmarkStart w:id="2" w:name="_Hlk525638264"/>
      <w:r w:rsidR="00D66D67">
        <w:rPr>
          <w:rFonts w:ascii="Arial" w:hAnsi="Arial" w:cs="Arial"/>
        </w:rPr>
        <w:t>If yes</w:t>
      </w:r>
      <w:r w:rsidR="00B10650">
        <w:rPr>
          <w:rFonts w:ascii="Arial" w:hAnsi="Arial" w:cs="Arial"/>
        </w:rPr>
        <w:t xml:space="preserve"> to either of the above questions</w:t>
      </w:r>
      <w:r w:rsidR="00360D1D">
        <w:rPr>
          <w:rFonts w:ascii="Arial" w:hAnsi="Arial" w:cs="Arial"/>
        </w:rPr>
        <w:t xml:space="preserve">, could RAN4 provide a feasibility assessment on the development of </w:t>
      </w:r>
      <w:r w:rsidR="00230D8C">
        <w:rPr>
          <w:rFonts w:ascii="Arial" w:hAnsi="Arial" w:cs="Arial"/>
        </w:rPr>
        <w:t>such RF requirements</w:t>
      </w:r>
      <w:r w:rsidR="00C4779C">
        <w:rPr>
          <w:rFonts w:ascii="Arial" w:hAnsi="Arial" w:cs="Arial"/>
        </w:rPr>
        <w:t>? Please consider at least the following aspects:</w:t>
      </w:r>
      <w:bookmarkEnd w:id="2"/>
    </w:p>
    <w:p w14:paraId="278F88E4" w14:textId="591D11C7" w:rsidR="00C4779C" w:rsidRPr="00C4779C" w:rsidRDefault="00C4779C" w:rsidP="00C4779C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Transmission </w:t>
      </w:r>
      <w:r w:rsidR="00555717">
        <w:rPr>
          <w:rFonts w:ascii="Arial" w:hAnsi="Arial" w:cs="Arial"/>
        </w:rPr>
        <w:t xml:space="preserve">to/from one UE </w:t>
      </w:r>
      <w:r>
        <w:rPr>
          <w:rFonts w:ascii="Arial" w:hAnsi="Arial" w:cs="Arial"/>
        </w:rPr>
        <w:t xml:space="preserve">on </w:t>
      </w:r>
      <w:r w:rsidR="00555717">
        <w:rPr>
          <w:rFonts w:ascii="Arial" w:hAnsi="Arial" w:cs="Arial"/>
        </w:rPr>
        <w:t xml:space="preserve">either </w:t>
      </w:r>
      <w:r>
        <w:rPr>
          <w:rFonts w:ascii="Arial" w:hAnsi="Arial" w:cs="Arial"/>
        </w:rPr>
        <w:t xml:space="preserve">contiguous </w:t>
      </w:r>
      <w:r w:rsidR="006032C6">
        <w:rPr>
          <w:rFonts w:ascii="Arial" w:hAnsi="Arial" w:cs="Arial"/>
        </w:rPr>
        <w:t xml:space="preserve">or </w:t>
      </w:r>
      <w:r w:rsidR="00203079">
        <w:rPr>
          <w:rFonts w:ascii="Arial" w:hAnsi="Arial" w:cs="Arial"/>
        </w:rPr>
        <w:t xml:space="preserve">non-contiguous </w:t>
      </w:r>
      <w:r>
        <w:rPr>
          <w:rFonts w:ascii="Arial" w:hAnsi="Arial" w:cs="Arial"/>
        </w:rPr>
        <w:t>“</w:t>
      </w:r>
      <w:r w:rsidR="00D66D67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</w:t>
      </w:r>
      <w:r>
        <w:rPr>
          <w:rFonts w:ascii="Arial" w:hAnsi="Arial" w:cs="Arial"/>
        </w:rPr>
        <w:t xml:space="preserve">s” within a </w:t>
      </w:r>
      <w:r w:rsidR="00230D8C">
        <w:rPr>
          <w:rFonts w:ascii="Arial" w:hAnsi="Arial" w:cs="Arial"/>
        </w:rPr>
        <w:t>carrier</w:t>
      </w:r>
      <w:r w:rsidR="00D66D67">
        <w:rPr>
          <w:rFonts w:ascii="Arial" w:hAnsi="Arial" w:cs="Arial"/>
        </w:rPr>
        <w:t xml:space="preserve"> and combinations thereof</w:t>
      </w:r>
    </w:p>
    <w:p w14:paraId="6F666D6B" w14:textId="6B084D5C" w:rsidR="00C4779C" w:rsidRDefault="00C4779C" w:rsidP="00D66D67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RF filtering aspects at both the base station (BS) and UE</w:t>
      </w:r>
      <w:r w:rsidR="008E1944">
        <w:rPr>
          <w:rFonts w:ascii="Arial" w:hAnsi="Arial" w:cs="Arial"/>
        </w:rPr>
        <w:t xml:space="preserve"> including time required to adapt filtering to meet new RF requirements</w:t>
      </w:r>
      <w:r w:rsidR="00555717">
        <w:rPr>
          <w:rFonts w:ascii="Arial" w:hAnsi="Arial" w:cs="Arial"/>
        </w:rPr>
        <w:t>, and whether RF filtering would be adaptive or not</w:t>
      </w:r>
    </w:p>
    <w:p w14:paraId="6994C237" w14:textId="77777777" w:rsidR="000552D7" w:rsidRDefault="007833CF" w:rsidP="007833CF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Whether or not the requirements are different for the options listed in the above RAN1 agreement</w:t>
      </w:r>
    </w:p>
    <w:p w14:paraId="7C343104" w14:textId="51E56D09" w:rsidR="00992ADB" w:rsidRPr="007833CF" w:rsidRDefault="00992ADB" w:rsidP="007833CF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Whether or not the requirements can be the same as for CA but defined to apply within a wideband carrier</w:t>
      </w:r>
    </w:p>
    <w:p w14:paraId="05EECD85" w14:textId="77777777" w:rsidR="00230D8C" w:rsidRPr="00D7037D" w:rsidRDefault="00230D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10B5FE29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2D6B3F7F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kindly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 xml:space="preserve">the above questions during </w:t>
      </w:r>
      <w:r w:rsidR="003A0920">
        <w:rPr>
          <w:rFonts w:ascii="Arial" w:hAnsi="Arial" w:cs="Arial"/>
        </w:rPr>
        <w:t xml:space="preserve">RAN1#95 such that </w:t>
      </w:r>
      <w:r w:rsidR="00360D1D">
        <w:rPr>
          <w:rFonts w:ascii="Arial" w:hAnsi="Arial" w:cs="Arial"/>
        </w:rPr>
        <w:t>RAN1 may incorporate a feasibility analysis in T</w:t>
      </w:r>
      <w:r w:rsidR="003A0920">
        <w:rPr>
          <w:rFonts w:ascii="Arial" w:hAnsi="Arial" w:cs="Arial"/>
        </w:rPr>
        <w:t>R 38.889 prior to RAN#82</w:t>
      </w:r>
      <w:r w:rsidR="00131EA8">
        <w:rPr>
          <w:rFonts w:ascii="Arial" w:hAnsi="Arial" w:cs="Arial"/>
        </w:rPr>
        <w:t>.</w:t>
      </w:r>
      <w:r w:rsidR="00D66D67">
        <w:rPr>
          <w:rFonts w:ascii="Arial" w:hAnsi="Arial" w:cs="Arial"/>
        </w:rPr>
        <w:t xml:space="preserve"> If time is </w:t>
      </w:r>
      <w:r w:rsidR="00016BDA">
        <w:rPr>
          <w:rFonts w:ascii="Arial" w:hAnsi="Arial" w:cs="Arial"/>
        </w:rPr>
        <w:t>limited</w:t>
      </w:r>
      <w:r w:rsidR="00D66D67">
        <w:rPr>
          <w:rFonts w:ascii="Arial" w:hAnsi="Arial" w:cs="Arial"/>
        </w:rPr>
        <w:t xml:space="preserve">, at least a response to Question 1 </w:t>
      </w:r>
      <w:r w:rsidR="007833CF">
        <w:rPr>
          <w:rFonts w:ascii="Arial" w:hAnsi="Arial" w:cs="Arial"/>
        </w:rPr>
        <w:t xml:space="preserve">and 2 </w:t>
      </w:r>
      <w:r w:rsidR="00D66D67">
        <w:rPr>
          <w:rFonts w:ascii="Arial" w:hAnsi="Arial" w:cs="Arial"/>
        </w:rPr>
        <w:t>is helpful.</w:t>
      </w:r>
    </w:p>
    <w:p w14:paraId="066FC86D" w14:textId="0968B68C" w:rsidR="007833CF" w:rsidRDefault="007833CF" w:rsidP="00D7037D">
      <w:pPr>
        <w:spacing w:after="120"/>
        <w:ind w:left="993" w:hanging="993"/>
        <w:rPr>
          <w:rFonts w:ascii="Arial" w:hAnsi="Arial" w:cs="Arial"/>
        </w:rPr>
      </w:pPr>
    </w:p>
    <w:p w14:paraId="112FCE23" w14:textId="494EB33F" w:rsidR="007833CF" w:rsidRPr="006032C6" w:rsidRDefault="007833CF" w:rsidP="006032C6">
      <w:pPr>
        <w:spacing w:after="120"/>
        <w:ind w:left="1985" w:hanging="1985"/>
        <w:rPr>
          <w:rFonts w:ascii="Arial" w:hAnsi="Arial" w:cs="Arial"/>
          <w:b/>
        </w:rPr>
      </w:pPr>
      <w:r w:rsidRPr="006032C6">
        <w:rPr>
          <w:rFonts w:ascii="Arial" w:hAnsi="Arial" w:cs="Arial"/>
          <w:b/>
        </w:rPr>
        <w:t>To RAN WG 2 group</w:t>
      </w:r>
    </w:p>
    <w:p w14:paraId="79296720" w14:textId="21DB36C3" w:rsidR="007833CF" w:rsidRPr="006032C6" w:rsidRDefault="007833CF" w:rsidP="006032C6">
      <w:pPr>
        <w:spacing w:after="120"/>
        <w:ind w:left="993" w:hanging="993"/>
        <w:rPr>
          <w:rFonts w:ascii="Arial" w:hAnsi="Arial" w:cs="Arial"/>
        </w:rPr>
      </w:pPr>
      <w:r w:rsidRPr="006032C6">
        <w:rPr>
          <w:rFonts w:ascii="Arial" w:hAnsi="Arial" w:cs="Arial"/>
          <w:b/>
        </w:rPr>
        <w:t xml:space="preserve">ACTION: </w:t>
      </w:r>
      <w:r w:rsidR="006032C6">
        <w:rPr>
          <w:rFonts w:ascii="Arial" w:hAnsi="Arial" w:cs="Arial"/>
          <w:b/>
        </w:rPr>
        <w:tab/>
      </w:r>
      <w:r w:rsidR="006032C6" w:rsidRPr="006032C6">
        <w:rPr>
          <w:rFonts w:ascii="Arial" w:hAnsi="Arial" w:cs="Arial"/>
        </w:rPr>
        <w:t>RAN WG1 kind</w:t>
      </w:r>
      <w:r w:rsidR="00992ADB">
        <w:rPr>
          <w:rFonts w:ascii="Arial" w:hAnsi="Arial" w:cs="Arial"/>
        </w:rPr>
        <w:t>ly</w:t>
      </w:r>
      <w:r w:rsidR="006032C6" w:rsidRPr="006032C6">
        <w:rPr>
          <w:rFonts w:ascii="Arial" w:hAnsi="Arial" w:cs="Arial"/>
        </w:rPr>
        <w:t xml:space="preserve"> asks RAN WG2 to </w:t>
      </w:r>
      <w:r w:rsidR="00992ADB">
        <w:rPr>
          <w:rFonts w:ascii="Arial" w:hAnsi="Arial" w:cs="Arial"/>
        </w:rPr>
        <w:t xml:space="preserve">take the above RAN1 agreement into account in their further work. </w:t>
      </w:r>
    </w:p>
    <w:p w14:paraId="58415DA2" w14:textId="77777777" w:rsidR="00463675" w:rsidRPr="00D7037D" w:rsidRDefault="00463675">
      <w:pPr>
        <w:spacing w:after="120"/>
        <w:ind w:left="993" w:hanging="993"/>
        <w:rPr>
          <w:rFonts w:ascii="Arial" w:hAnsi="Arial" w:cs="Arial"/>
        </w:rPr>
      </w:pPr>
    </w:p>
    <w:p w14:paraId="5EB20257" w14:textId="77777777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</w:t>
      </w:r>
      <w:r w:rsidR="00F7458F">
        <w:rPr>
          <w:rFonts w:ascii="Arial" w:hAnsi="Arial" w:cs="Arial"/>
          <w:b/>
        </w:rPr>
        <w:t xml:space="preserve">and TSG-RAN </w:t>
      </w:r>
      <w:r w:rsidR="00463675" w:rsidRPr="00D7037D">
        <w:rPr>
          <w:rFonts w:ascii="Arial" w:hAnsi="Arial" w:cs="Arial"/>
          <w:b/>
        </w:rPr>
        <w:t>Meetings:</w:t>
      </w:r>
    </w:p>
    <w:p w14:paraId="6E10B26C" w14:textId="7777777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</w:t>
      </w:r>
      <w:r w:rsidR="003A092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12 – 16</w:t>
      </w:r>
      <w:r w:rsidRPr="00C161C8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November</w:t>
      </w:r>
      <w:r w:rsidRPr="00C161C8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3A0920">
        <w:rPr>
          <w:rFonts w:ascii="Arial" w:hAnsi="Arial" w:cs="Arial"/>
          <w:bCs/>
        </w:rPr>
        <w:t>USA</w:t>
      </w:r>
    </w:p>
    <w:p w14:paraId="1199CBE1" w14:textId="77777777" w:rsidR="00B440F0" w:rsidRDefault="003A0920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#82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 – 13 December 2018</w:t>
      </w:r>
      <w:r>
        <w:rPr>
          <w:rFonts w:ascii="Arial" w:hAnsi="Arial" w:cs="Arial"/>
          <w:bCs/>
        </w:rPr>
        <w:tab/>
        <w:t>Sorrento, Italy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77777777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References</w:t>
      </w:r>
    </w:p>
    <w:p w14:paraId="5EF619DE" w14:textId="04F97DAF" w:rsidR="007A0A96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3" w:name="_Hlk525634555"/>
      <w:r>
        <w:rPr>
          <w:rFonts w:ascii="Arial" w:hAnsi="Arial" w:cs="Arial"/>
        </w:rPr>
        <w:t>3GPP TS 36.104, “Base station radio transmission and reception,” v15.3.0, June 2018.</w:t>
      </w:r>
      <w:bookmarkEnd w:id="3"/>
    </w:p>
    <w:p w14:paraId="13F7F4FB" w14:textId="60846361" w:rsidR="00996121" w:rsidRDefault="00996121" w:rsidP="007A0A96">
      <w:pPr>
        <w:spacing w:after="120"/>
        <w:rPr>
          <w:rFonts w:ascii="Arial" w:hAnsi="Arial" w:cs="Arial"/>
        </w:rPr>
      </w:pPr>
    </w:p>
    <w:sectPr w:rsidR="00996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00329" w14:textId="77777777" w:rsidR="00AA2E46" w:rsidRDefault="00AA2E46">
      <w:r>
        <w:separator/>
      </w:r>
    </w:p>
  </w:endnote>
  <w:endnote w:type="continuationSeparator" w:id="0">
    <w:p w14:paraId="6B59A424" w14:textId="77777777" w:rsidR="00AA2E46" w:rsidRDefault="00AA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25114" w14:textId="77777777" w:rsidR="00AA2E46" w:rsidRDefault="00AA2E46">
      <w:r>
        <w:separator/>
      </w:r>
    </w:p>
  </w:footnote>
  <w:footnote w:type="continuationSeparator" w:id="0">
    <w:p w14:paraId="4788C09E" w14:textId="77777777" w:rsidR="00AA2E46" w:rsidRDefault="00AA2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8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9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4"/>
  </w:num>
  <w:num w:numId="5">
    <w:abstractNumId w:val="15"/>
  </w:num>
  <w:num w:numId="6">
    <w:abstractNumId w:val="0"/>
  </w:num>
  <w:num w:numId="7">
    <w:abstractNumId w:val="0"/>
  </w:num>
  <w:num w:numId="8">
    <w:abstractNumId w:val="9"/>
  </w:num>
  <w:num w:numId="9">
    <w:abstractNumId w:val="19"/>
  </w:num>
  <w:num w:numId="10">
    <w:abstractNumId w:val="1"/>
  </w:num>
  <w:num w:numId="11">
    <w:abstractNumId w:val="11"/>
  </w:num>
  <w:num w:numId="12">
    <w:abstractNumId w:val="8"/>
  </w:num>
  <w:num w:numId="13">
    <w:abstractNumId w:val="16"/>
  </w:num>
  <w:num w:numId="14">
    <w:abstractNumId w:val="5"/>
  </w:num>
  <w:num w:numId="15">
    <w:abstractNumId w:val="7"/>
  </w:num>
  <w:num w:numId="16">
    <w:abstractNumId w:val="13"/>
  </w:num>
  <w:num w:numId="17">
    <w:abstractNumId w:val="18"/>
  </w:num>
  <w:num w:numId="18">
    <w:abstractNumId w:val="3"/>
  </w:num>
  <w:num w:numId="19">
    <w:abstractNumId w:val="6"/>
  </w:num>
  <w:num w:numId="20">
    <w:abstractNumId w:val="2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2C57"/>
    <w:rsid w:val="00040AD2"/>
    <w:rsid w:val="00044301"/>
    <w:rsid w:val="000552D7"/>
    <w:rsid w:val="00056C29"/>
    <w:rsid w:val="00076B05"/>
    <w:rsid w:val="000815DC"/>
    <w:rsid w:val="00094624"/>
    <w:rsid w:val="000A4CB9"/>
    <w:rsid w:val="000C3A99"/>
    <w:rsid w:val="000F056B"/>
    <w:rsid w:val="000F659F"/>
    <w:rsid w:val="001020EA"/>
    <w:rsid w:val="00126BF8"/>
    <w:rsid w:val="00131EA8"/>
    <w:rsid w:val="00160616"/>
    <w:rsid w:val="00167AB7"/>
    <w:rsid w:val="001728D2"/>
    <w:rsid w:val="001731CB"/>
    <w:rsid w:val="001A2853"/>
    <w:rsid w:val="001A4B1B"/>
    <w:rsid w:val="00203079"/>
    <w:rsid w:val="00210807"/>
    <w:rsid w:val="00230D8C"/>
    <w:rsid w:val="00232C67"/>
    <w:rsid w:val="00236F5C"/>
    <w:rsid w:val="002527AB"/>
    <w:rsid w:val="00265E9E"/>
    <w:rsid w:val="00272151"/>
    <w:rsid w:val="00290972"/>
    <w:rsid w:val="002B0231"/>
    <w:rsid w:val="002D008D"/>
    <w:rsid w:val="002D502C"/>
    <w:rsid w:val="00312516"/>
    <w:rsid w:val="003319F4"/>
    <w:rsid w:val="00331B67"/>
    <w:rsid w:val="00360361"/>
    <w:rsid w:val="00360374"/>
    <w:rsid w:val="00360D1D"/>
    <w:rsid w:val="00367541"/>
    <w:rsid w:val="00374D76"/>
    <w:rsid w:val="0038241B"/>
    <w:rsid w:val="00384A6E"/>
    <w:rsid w:val="00387163"/>
    <w:rsid w:val="00387724"/>
    <w:rsid w:val="003902CB"/>
    <w:rsid w:val="003A0920"/>
    <w:rsid w:val="003A2A30"/>
    <w:rsid w:val="003B6AA4"/>
    <w:rsid w:val="003F3047"/>
    <w:rsid w:val="003F5282"/>
    <w:rsid w:val="0041062B"/>
    <w:rsid w:val="004145E7"/>
    <w:rsid w:val="00421459"/>
    <w:rsid w:val="00430446"/>
    <w:rsid w:val="00447634"/>
    <w:rsid w:val="00461FB4"/>
    <w:rsid w:val="00463675"/>
    <w:rsid w:val="00491B6C"/>
    <w:rsid w:val="00496B8C"/>
    <w:rsid w:val="004A0AFE"/>
    <w:rsid w:val="004A6096"/>
    <w:rsid w:val="004E60CF"/>
    <w:rsid w:val="004E75EB"/>
    <w:rsid w:val="00505554"/>
    <w:rsid w:val="005114BF"/>
    <w:rsid w:val="00534222"/>
    <w:rsid w:val="00555717"/>
    <w:rsid w:val="00556E2D"/>
    <w:rsid w:val="0056244A"/>
    <w:rsid w:val="005646E6"/>
    <w:rsid w:val="00572027"/>
    <w:rsid w:val="005C1AB3"/>
    <w:rsid w:val="005D0270"/>
    <w:rsid w:val="005F5E97"/>
    <w:rsid w:val="006032C6"/>
    <w:rsid w:val="006050E7"/>
    <w:rsid w:val="00607666"/>
    <w:rsid w:val="00635914"/>
    <w:rsid w:val="0064476A"/>
    <w:rsid w:val="0066236C"/>
    <w:rsid w:val="00686016"/>
    <w:rsid w:val="006B57F6"/>
    <w:rsid w:val="006D384C"/>
    <w:rsid w:val="006E054A"/>
    <w:rsid w:val="006E7A9D"/>
    <w:rsid w:val="006F0F3A"/>
    <w:rsid w:val="006F1B3F"/>
    <w:rsid w:val="006F2B17"/>
    <w:rsid w:val="006F4725"/>
    <w:rsid w:val="00704F8C"/>
    <w:rsid w:val="007076BE"/>
    <w:rsid w:val="00714D5D"/>
    <w:rsid w:val="00725479"/>
    <w:rsid w:val="00735DE6"/>
    <w:rsid w:val="00762D13"/>
    <w:rsid w:val="007833CF"/>
    <w:rsid w:val="007A0A96"/>
    <w:rsid w:val="007A22BA"/>
    <w:rsid w:val="007C1748"/>
    <w:rsid w:val="007C75F6"/>
    <w:rsid w:val="007D6697"/>
    <w:rsid w:val="00800342"/>
    <w:rsid w:val="00800E1E"/>
    <w:rsid w:val="00833348"/>
    <w:rsid w:val="00845DBC"/>
    <w:rsid w:val="00852C87"/>
    <w:rsid w:val="008641D7"/>
    <w:rsid w:val="00870D55"/>
    <w:rsid w:val="008872AB"/>
    <w:rsid w:val="008B3664"/>
    <w:rsid w:val="008C6886"/>
    <w:rsid w:val="008D2225"/>
    <w:rsid w:val="008D3649"/>
    <w:rsid w:val="008E1944"/>
    <w:rsid w:val="0090148A"/>
    <w:rsid w:val="00905B3A"/>
    <w:rsid w:val="00923E7C"/>
    <w:rsid w:val="00944B06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F1519"/>
    <w:rsid w:val="009F5E73"/>
    <w:rsid w:val="00A05FC8"/>
    <w:rsid w:val="00A1599B"/>
    <w:rsid w:val="00A204E6"/>
    <w:rsid w:val="00A321EE"/>
    <w:rsid w:val="00A60413"/>
    <w:rsid w:val="00A66B30"/>
    <w:rsid w:val="00A70A31"/>
    <w:rsid w:val="00A81A05"/>
    <w:rsid w:val="00AA11A4"/>
    <w:rsid w:val="00AA2E46"/>
    <w:rsid w:val="00AA38F8"/>
    <w:rsid w:val="00AB0955"/>
    <w:rsid w:val="00AB3E4A"/>
    <w:rsid w:val="00AE6216"/>
    <w:rsid w:val="00AF66FB"/>
    <w:rsid w:val="00B00669"/>
    <w:rsid w:val="00B02296"/>
    <w:rsid w:val="00B07BB6"/>
    <w:rsid w:val="00B10650"/>
    <w:rsid w:val="00B1304D"/>
    <w:rsid w:val="00B1322B"/>
    <w:rsid w:val="00B20A34"/>
    <w:rsid w:val="00B440F0"/>
    <w:rsid w:val="00B47F23"/>
    <w:rsid w:val="00B90EB4"/>
    <w:rsid w:val="00B96F4D"/>
    <w:rsid w:val="00BA77FA"/>
    <w:rsid w:val="00BB789B"/>
    <w:rsid w:val="00BF1CED"/>
    <w:rsid w:val="00BF5943"/>
    <w:rsid w:val="00C161C8"/>
    <w:rsid w:val="00C47137"/>
    <w:rsid w:val="00C4779C"/>
    <w:rsid w:val="00C56EEC"/>
    <w:rsid w:val="00C65B68"/>
    <w:rsid w:val="00C74E1C"/>
    <w:rsid w:val="00C9106D"/>
    <w:rsid w:val="00CD7DED"/>
    <w:rsid w:val="00CE51EA"/>
    <w:rsid w:val="00CE7F59"/>
    <w:rsid w:val="00CF151E"/>
    <w:rsid w:val="00CF2A63"/>
    <w:rsid w:val="00CF59EC"/>
    <w:rsid w:val="00D075F4"/>
    <w:rsid w:val="00D144F2"/>
    <w:rsid w:val="00D22840"/>
    <w:rsid w:val="00D43D40"/>
    <w:rsid w:val="00D57411"/>
    <w:rsid w:val="00D61453"/>
    <w:rsid w:val="00D66D67"/>
    <w:rsid w:val="00D7037D"/>
    <w:rsid w:val="00D837AC"/>
    <w:rsid w:val="00D8580C"/>
    <w:rsid w:val="00D913C1"/>
    <w:rsid w:val="00DA1C40"/>
    <w:rsid w:val="00DB36D3"/>
    <w:rsid w:val="00DD1631"/>
    <w:rsid w:val="00DE226D"/>
    <w:rsid w:val="00DF2813"/>
    <w:rsid w:val="00DF670E"/>
    <w:rsid w:val="00E140AB"/>
    <w:rsid w:val="00E437CA"/>
    <w:rsid w:val="00E51CF4"/>
    <w:rsid w:val="00E612A3"/>
    <w:rsid w:val="00E74461"/>
    <w:rsid w:val="00EA5330"/>
    <w:rsid w:val="00EA7538"/>
    <w:rsid w:val="00EB5CF4"/>
    <w:rsid w:val="00EE19C9"/>
    <w:rsid w:val="00EE6DE0"/>
    <w:rsid w:val="00EF44CC"/>
    <w:rsid w:val="00EF76BC"/>
    <w:rsid w:val="00F00E65"/>
    <w:rsid w:val="00F10A83"/>
    <w:rsid w:val="00F11618"/>
    <w:rsid w:val="00F5411C"/>
    <w:rsid w:val="00F65B47"/>
    <w:rsid w:val="00F663AD"/>
    <w:rsid w:val="00F67B79"/>
    <w:rsid w:val="00F72B25"/>
    <w:rsid w:val="00F734EC"/>
    <w:rsid w:val="00F7458F"/>
    <w:rsid w:val="00F85259"/>
    <w:rsid w:val="00F968ED"/>
    <w:rsid w:val="00FA7860"/>
    <w:rsid w:val="00FD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14210-3021-4158-923E-13F712EA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2018-10-11T10:01:00Z</dcterms:created>
  <dcterms:modified xsi:type="dcterms:W3CDTF">2018-10-11T10:25:00Z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1539223234</vt:lpwstr>
  </property>
</Properties>
</file>